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D2" w:rsidRPr="00D11E59" w:rsidRDefault="00727BD2" w:rsidP="00727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E59">
        <w:rPr>
          <w:rFonts w:ascii="Times New Roman" w:eastAsia="Calibri" w:hAnsi="Times New Roman" w:cs="Times New Roman"/>
          <w:b/>
          <w:sz w:val="28"/>
          <w:szCs w:val="28"/>
        </w:rPr>
        <w:t xml:space="preserve">ЗВІТ </w:t>
      </w:r>
    </w:p>
    <w:p w:rsidR="00727BD2" w:rsidRPr="00D11E59" w:rsidRDefault="00727BD2" w:rsidP="00727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директора </w:t>
      </w:r>
      <w:r w:rsidRPr="00D11E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11E59">
        <w:rPr>
          <w:rFonts w:ascii="Times New Roman" w:eastAsia="Calibri" w:hAnsi="Times New Roman" w:cs="Times New Roman"/>
          <w:b/>
          <w:sz w:val="28"/>
          <w:szCs w:val="28"/>
        </w:rPr>
        <w:t>Технолого-економічного</w:t>
      </w:r>
      <w:proofErr w:type="spellEnd"/>
      <w:r w:rsidRPr="00D11E59">
        <w:rPr>
          <w:rFonts w:ascii="Times New Roman" w:eastAsia="Calibri" w:hAnsi="Times New Roman" w:cs="Times New Roman"/>
          <w:b/>
          <w:sz w:val="28"/>
          <w:szCs w:val="28"/>
        </w:rPr>
        <w:t xml:space="preserve"> коледжу</w:t>
      </w:r>
    </w:p>
    <w:p w:rsidR="00727BD2" w:rsidRPr="00D11E59" w:rsidRDefault="00727BD2" w:rsidP="00727B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E59">
        <w:rPr>
          <w:rFonts w:ascii="Times New Roman" w:eastAsia="Calibri" w:hAnsi="Times New Roman" w:cs="Times New Roman"/>
          <w:b/>
          <w:sz w:val="28"/>
          <w:szCs w:val="28"/>
        </w:rPr>
        <w:t xml:space="preserve">Білоцерківського НАУ </w:t>
      </w: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Pr="00D11E5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8 рік</w:t>
      </w:r>
    </w:p>
    <w:p w:rsidR="00F32849" w:rsidRDefault="00F32849" w:rsidP="00534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2CA" w:rsidRDefault="00534048" w:rsidP="00534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2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Технолого-економічному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коледжі Білоцерківського національного аграрного університету здійснювалась відповідно до законів України  «Про освіту», «Про  вищу освіту», «Про інноваційну діяльність», Національні стратегії розвитку </w:t>
      </w:r>
      <w:r w:rsidR="00E612CA">
        <w:rPr>
          <w:rFonts w:ascii="Times New Roman" w:hAnsi="Times New Roman" w:cs="Times New Roman"/>
          <w:sz w:val="28"/>
          <w:szCs w:val="28"/>
        </w:rPr>
        <w:t>освіти в Україні на період до 20</w:t>
      </w:r>
      <w:r w:rsidR="00727BD2">
        <w:rPr>
          <w:rFonts w:ascii="Times New Roman" w:hAnsi="Times New Roman" w:cs="Times New Roman"/>
          <w:sz w:val="28"/>
          <w:szCs w:val="28"/>
        </w:rPr>
        <w:t xml:space="preserve">21 </w:t>
      </w:r>
      <w:r w:rsidR="00E612CA">
        <w:rPr>
          <w:rFonts w:ascii="Times New Roman" w:hAnsi="Times New Roman" w:cs="Times New Roman"/>
          <w:sz w:val="28"/>
          <w:szCs w:val="28"/>
        </w:rPr>
        <w:t xml:space="preserve">року. Концепції національного виховання  студентської молоді, наказів  міністерства освіти і науки України, регіональних  програм у галузі освіти, Положення про </w:t>
      </w:r>
      <w:proofErr w:type="spellStart"/>
      <w:r w:rsidR="00E612CA">
        <w:rPr>
          <w:rFonts w:ascii="Times New Roman" w:hAnsi="Times New Roman" w:cs="Times New Roman"/>
          <w:sz w:val="28"/>
          <w:szCs w:val="28"/>
        </w:rPr>
        <w:t>Технолого-економічний</w:t>
      </w:r>
      <w:proofErr w:type="spellEnd"/>
      <w:r w:rsidR="00E612CA">
        <w:rPr>
          <w:rFonts w:ascii="Times New Roman" w:hAnsi="Times New Roman" w:cs="Times New Roman"/>
          <w:sz w:val="28"/>
          <w:szCs w:val="28"/>
        </w:rPr>
        <w:t xml:space="preserve"> коледж Білоцерківського національного аграрного університету, Положення про організацію освітнього процесу</w:t>
      </w:r>
      <w:r w:rsidR="00727BD2">
        <w:rPr>
          <w:rFonts w:ascii="Times New Roman" w:hAnsi="Times New Roman" w:cs="Times New Roman"/>
          <w:sz w:val="28"/>
          <w:szCs w:val="28"/>
        </w:rPr>
        <w:t xml:space="preserve">, </w:t>
      </w:r>
      <w:r w:rsidR="00F32849">
        <w:rPr>
          <w:rFonts w:ascii="Times New Roman" w:hAnsi="Times New Roman" w:cs="Times New Roman"/>
          <w:sz w:val="28"/>
          <w:szCs w:val="28"/>
        </w:rPr>
        <w:t xml:space="preserve"> </w:t>
      </w:r>
      <w:r w:rsidR="00727BD2">
        <w:rPr>
          <w:rFonts w:ascii="Times New Roman" w:hAnsi="Times New Roman" w:cs="Times New Roman"/>
          <w:sz w:val="28"/>
          <w:szCs w:val="28"/>
        </w:rPr>
        <w:t>Плану стратегічного розвитку коледжу на 2018-2022</w:t>
      </w:r>
      <w:r w:rsidR="00F32849">
        <w:rPr>
          <w:rFonts w:ascii="Times New Roman" w:hAnsi="Times New Roman" w:cs="Times New Roman"/>
          <w:sz w:val="28"/>
          <w:szCs w:val="28"/>
        </w:rPr>
        <w:t xml:space="preserve"> р</w:t>
      </w:r>
      <w:r w:rsidR="00727BD2">
        <w:rPr>
          <w:rFonts w:ascii="Times New Roman" w:hAnsi="Times New Roman" w:cs="Times New Roman"/>
          <w:sz w:val="28"/>
          <w:szCs w:val="28"/>
        </w:rPr>
        <w:t>р.</w:t>
      </w:r>
      <w:r w:rsidR="00E612CA">
        <w:rPr>
          <w:rFonts w:ascii="Times New Roman" w:hAnsi="Times New Roman" w:cs="Times New Roman"/>
          <w:sz w:val="28"/>
          <w:szCs w:val="28"/>
        </w:rPr>
        <w:t xml:space="preserve"> в коледжі та інших чинних  нормативно-правових документів.</w:t>
      </w:r>
    </w:p>
    <w:p w:rsidR="00E612CA" w:rsidRDefault="00E612CA" w:rsidP="00534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Враховуючи  стратегію розвитку освіти в Україні та сучасні світові тенденції розвитку системи вищої освіти, діяльність педагогічного колективу була спрямована на вирішення  таких завдань:</w:t>
      </w:r>
    </w:p>
    <w:p w:rsidR="00E612CA" w:rsidRDefault="00E612CA" w:rsidP="00E61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механізму професійної  орієнтації, виконання державного замовлення на підготовку спеціалістів, максимальне заповнення ліцензованого обсягу прийому;</w:t>
      </w:r>
    </w:p>
    <w:p w:rsidR="00E612CA" w:rsidRDefault="00E612CA" w:rsidP="00E61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якості освіти, що відповідає сучасним освітнім стандартам шляхом модернізації освітньої діяльності закладу;</w:t>
      </w:r>
    </w:p>
    <w:p w:rsidR="00E612CA" w:rsidRDefault="00E612CA" w:rsidP="00E61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модернізація ресурсного (матеріально-технічного кадрового, методичного) забезпечення освітнього процесу;</w:t>
      </w:r>
    </w:p>
    <w:p w:rsidR="00BE2043" w:rsidRDefault="00E612CA" w:rsidP="00E61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умов, що забезпечують розвиток електронного, змішаного навчання, дистанційної освіти,   інформатизацію, доступність та  безперервність освіти викладачів і студентів;</w:t>
      </w:r>
    </w:p>
    <w:p w:rsidR="00E612CA" w:rsidRDefault="00E612CA" w:rsidP="00E61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партнерських зв’язків з  провідними сільськогосподарськими і переробними підприємствами регіону;</w:t>
      </w:r>
    </w:p>
    <w:p w:rsidR="00E612CA" w:rsidRDefault="00744ED3" w:rsidP="00E61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вдосконалення системи внутрішнього моніторингу якості освітніх послуг;</w:t>
      </w:r>
    </w:p>
    <w:p w:rsidR="00744ED3" w:rsidRDefault="00744ED3" w:rsidP="00E61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реалізації Концепції  національно-патріотичного  виховання дітей і молоді;</w:t>
      </w:r>
    </w:p>
    <w:p w:rsidR="00744ED3" w:rsidRDefault="00744ED3" w:rsidP="00E612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запровадження режиму економії  і видатків на утримання навчального закладу</w:t>
      </w:r>
      <w:r w:rsidR="00002A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56EEB" w:rsidRDefault="00C56EEB" w:rsidP="00C56EEB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C56EEB" w:rsidRDefault="00C56EEB" w:rsidP="00C56EEB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F32849" w:rsidRDefault="00C56EEB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column"/>
      </w:r>
      <w:r w:rsidR="00F328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Загальна інформація про коледж </w:t>
      </w:r>
    </w:p>
    <w:p w:rsidR="00C56EEB" w:rsidRPr="00F5032B" w:rsidRDefault="00C56EEB" w:rsidP="00C56EE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Відділення – технологічне, економічне, ветеринарної медицини, холодильно-технологічне, інформаційних технологій;</w:t>
      </w:r>
    </w:p>
    <w:p w:rsidR="00C56EEB" w:rsidRPr="00F5032B" w:rsidRDefault="00C56EEB" w:rsidP="00C56EE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F5032B">
        <w:rPr>
          <w:rFonts w:ascii="Times New Roman" w:eastAsia="Calibri" w:hAnsi="Times New Roman" w:cs="Times New Roman"/>
          <w:bCs/>
          <w:sz w:val="28"/>
          <w:szCs w:val="28"/>
        </w:rPr>
        <w:t xml:space="preserve"> циклових комісій; </w:t>
      </w:r>
    </w:p>
    <w:p w:rsidR="00C56EEB" w:rsidRPr="00F5032B" w:rsidRDefault="00C56EEB" w:rsidP="00C56EE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Відділ кадрів;</w:t>
      </w:r>
    </w:p>
    <w:p w:rsidR="00C56EEB" w:rsidRPr="00F5032B" w:rsidRDefault="00C56EEB" w:rsidP="00C56EE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Бухгалтерія;</w:t>
      </w:r>
    </w:p>
    <w:p w:rsidR="00C56EEB" w:rsidRPr="00F5032B" w:rsidRDefault="00C56EEB" w:rsidP="00C56EE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Господарська частина;</w:t>
      </w:r>
    </w:p>
    <w:p w:rsidR="00C56EEB" w:rsidRPr="00F5032B" w:rsidRDefault="00C56EEB" w:rsidP="00C56EE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Гуртожит</w:t>
      </w:r>
      <w:r>
        <w:rPr>
          <w:rFonts w:ascii="Times New Roman" w:eastAsia="Calibri" w:hAnsi="Times New Roman" w:cs="Times New Roman"/>
          <w:bCs/>
          <w:sz w:val="28"/>
          <w:szCs w:val="28"/>
        </w:rPr>
        <w:t>ки</w:t>
      </w:r>
      <w:r w:rsidRPr="00F5032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56EEB" w:rsidRPr="00CF05D9" w:rsidRDefault="00C56EEB" w:rsidP="00C56EE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Навчально-виробничі майстерні</w:t>
      </w:r>
      <w:r w:rsidR="00CF05D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F05D9" w:rsidRPr="00CF05D9" w:rsidRDefault="00CF05D9" w:rsidP="00C56EE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40 навчальних груп (денна форма навчання)</w:t>
      </w:r>
    </w:p>
    <w:p w:rsidR="00CF05D9" w:rsidRPr="00F5032B" w:rsidRDefault="00CF05D9" w:rsidP="00C56EEB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05D9">
        <w:rPr>
          <w:rFonts w:ascii="Times New Roman" w:eastAsia="Calibri" w:hAnsi="Times New Roman" w:cs="Times New Roman"/>
          <w:bCs/>
          <w:sz w:val="28"/>
          <w:szCs w:val="28"/>
        </w:rPr>
        <w:t>8 навчальних груп  ( заочна форма навчання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C56EEB" w:rsidRDefault="00C56EEB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849" w:rsidRDefault="00F32849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Матеріальна база коледжу</w:t>
      </w:r>
    </w:p>
    <w:p w:rsidR="00C56EEB" w:rsidRPr="00F5032B" w:rsidRDefault="00C56EEB" w:rsidP="00C56EEB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Загальна площа земельної ділянки – 13671кв.м.</w:t>
      </w:r>
    </w:p>
    <w:p w:rsidR="00C56EEB" w:rsidRPr="00F5032B" w:rsidRDefault="00C56EEB" w:rsidP="00C56EEB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 xml:space="preserve">Загальна площа приміщень, що використовується в навчальному процесі – 15332,2 </w:t>
      </w:r>
      <w:proofErr w:type="spellStart"/>
      <w:r w:rsidRPr="00F5032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503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EEB" w:rsidRPr="00F5032B" w:rsidRDefault="00C56EEB" w:rsidP="00C56EEB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 xml:space="preserve">Навчальна площа – 7015,8 </w:t>
      </w:r>
      <w:proofErr w:type="spellStart"/>
      <w:r w:rsidRPr="00F5032B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503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EEB" w:rsidRPr="00F5032B" w:rsidRDefault="00C56EEB" w:rsidP="00C56EEB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 xml:space="preserve">4 навчальні корпуси, де розташовано: 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7</w:t>
      </w:r>
      <w:r w:rsidRPr="00F503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5032B">
        <w:rPr>
          <w:rFonts w:ascii="Times New Roman" w:eastAsia="Calibri" w:hAnsi="Times New Roman" w:cs="Times New Roman"/>
          <w:sz w:val="28"/>
          <w:szCs w:val="28"/>
        </w:rPr>
        <w:t>комп'ютерних навчальних лабораторій;</w:t>
      </w:r>
    </w:p>
    <w:p w:rsidR="00C56EEB" w:rsidRPr="00F5032B" w:rsidRDefault="00CF05D9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C56EEB" w:rsidRPr="00F5032B">
        <w:rPr>
          <w:rFonts w:ascii="Times New Roman" w:eastAsia="Calibri" w:hAnsi="Times New Roman" w:cs="Times New Roman"/>
          <w:sz w:val="28"/>
          <w:szCs w:val="28"/>
        </w:rPr>
        <w:t xml:space="preserve"> мультимедійних аудиторій;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Лекційний зал;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 xml:space="preserve">Навчальні кабінети і лабораторії – 59; 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Методичний кабінет;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Актова зала;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Спортивний майданчик;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Тренажерні зали;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Гуртожиток на 100 місць;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Гуртожиток на 220 місць;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Медичний пункт;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 xml:space="preserve">Музей історії коледжу; 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Музей народного побуту Київщини;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Патологоанатомічний музей;</w:t>
      </w:r>
    </w:p>
    <w:p w:rsidR="00C56EEB" w:rsidRPr="00F5032B" w:rsidRDefault="00C56EEB" w:rsidP="00C56EEB">
      <w:pPr>
        <w:numPr>
          <w:ilvl w:val="1"/>
          <w:numId w:val="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sz w:val="28"/>
          <w:szCs w:val="28"/>
        </w:rPr>
        <w:t>Буфет.</w:t>
      </w:r>
    </w:p>
    <w:p w:rsidR="00F32849" w:rsidRDefault="00F32849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849" w:rsidRDefault="00F32849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Кадровий склад</w:t>
      </w:r>
    </w:p>
    <w:p w:rsidR="00C56EEB" w:rsidRPr="00F5032B" w:rsidRDefault="00C56EEB" w:rsidP="00C56EE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Загальна кількість працівників  - 164 чол.</w:t>
      </w:r>
    </w:p>
    <w:p w:rsidR="00C56EEB" w:rsidRPr="00F5032B" w:rsidRDefault="00C56EEB" w:rsidP="00C56EEB">
      <w:p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В тому числі:</w:t>
      </w:r>
    </w:p>
    <w:p w:rsidR="00C56EEB" w:rsidRPr="00F5032B" w:rsidRDefault="00C56EEB" w:rsidP="00C56EE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Педагогічних працівників – 70 осіб</w:t>
      </w:r>
    </w:p>
    <w:p w:rsidR="00C56EEB" w:rsidRPr="00F5032B" w:rsidRDefault="00C56EEB" w:rsidP="00C56EE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Адміністративного персоналу – 13 осіб</w:t>
      </w:r>
    </w:p>
    <w:p w:rsidR="00C56EEB" w:rsidRPr="00F5032B" w:rsidRDefault="00C56EEB" w:rsidP="00C56EE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>Фахівців – 39 осіб</w:t>
      </w:r>
    </w:p>
    <w:p w:rsidR="00C56EEB" w:rsidRPr="00F5032B" w:rsidRDefault="00C56EEB" w:rsidP="00C56EE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 xml:space="preserve">Технічного персоналу  - 42 особи </w:t>
      </w:r>
    </w:p>
    <w:p w:rsidR="00C56EEB" w:rsidRDefault="00C56EEB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6EEB" w:rsidRPr="00F5032B" w:rsidRDefault="00C56EEB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032B">
        <w:rPr>
          <w:rFonts w:ascii="Times New Roman" w:eastAsia="Calibri" w:hAnsi="Times New Roman" w:cs="Times New Roman"/>
          <w:b/>
          <w:bCs/>
          <w:sz w:val="28"/>
          <w:szCs w:val="28"/>
        </w:rPr>
        <w:t>Контингент студентів за джерелами фінансування  на 01.10.2018 року</w:t>
      </w:r>
    </w:p>
    <w:p w:rsidR="00C56EEB" w:rsidRPr="00F5032B" w:rsidRDefault="00C56EEB" w:rsidP="00C56E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t xml:space="preserve">Всього   - </w:t>
      </w:r>
      <w:r>
        <w:rPr>
          <w:rFonts w:ascii="Times New Roman" w:eastAsia="Calibri" w:hAnsi="Times New Roman" w:cs="Times New Roman"/>
          <w:bCs/>
          <w:sz w:val="28"/>
          <w:szCs w:val="28"/>
        </w:rPr>
        <w:t>989</w:t>
      </w:r>
      <w:r w:rsidRPr="00F5032B">
        <w:rPr>
          <w:rFonts w:ascii="Times New Roman" w:eastAsia="Calibri" w:hAnsi="Times New Roman" w:cs="Times New Roman"/>
          <w:bCs/>
          <w:sz w:val="28"/>
          <w:szCs w:val="28"/>
        </w:rPr>
        <w:t>осіб</w:t>
      </w:r>
      <w:r w:rsidR="00CF05D9">
        <w:rPr>
          <w:rFonts w:ascii="Times New Roman" w:eastAsia="Calibri" w:hAnsi="Times New Roman" w:cs="Times New Roman"/>
          <w:bCs/>
          <w:sz w:val="28"/>
          <w:szCs w:val="28"/>
        </w:rPr>
        <w:t xml:space="preserve"> (денна форма навчання – 882 ос</w:t>
      </w:r>
      <w:r w:rsidR="00046B32">
        <w:rPr>
          <w:rFonts w:ascii="Times New Roman" w:eastAsia="Calibri" w:hAnsi="Times New Roman" w:cs="Times New Roman"/>
          <w:bCs/>
          <w:sz w:val="28"/>
          <w:szCs w:val="28"/>
        </w:rPr>
        <w:t>оби</w:t>
      </w:r>
      <w:r w:rsidR="00CF05D9">
        <w:rPr>
          <w:rFonts w:ascii="Times New Roman" w:eastAsia="Calibri" w:hAnsi="Times New Roman" w:cs="Times New Roman"/>
          <w:bCs/>
          <w:sz w:val="28"/>
          <w:szCs w:val="28"/>
        </w:rPr>
        <w:t>, заочна форма навчання  - 97</w:t>
      </w:r>
      <w:r w:rsidR="00046B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05D9">
        <w:rPr>
          <w:rFonts w:ascii="Times New Roman" w:eastAsia="Calibri" w:hAnsi="Times New Roman" w:cs="Times New Roman"/>
          <w:bCs/>
          <w:sz w:val="28"/>
          <w:szCs w:val="28"/>
        </w:rPr>
        <w:t>осіб).</w:t>
      </w:r>
    </w:p>
    <w:p w:rsidR="00C56EEB" w:rsidRPr="00F5032B" w:rsidRDefault="00C56EEB" w:rsidP="00C56E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032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 державним замовленням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666</w:t>
      </w:r>
      <w:r w:rsidRPr="00F5032B">
        <w:rPr>
          <w:rFonts w:ascii="Times New Roman" w:eastAsia="Calibri" w:hAnsi="Times New Roman" w:cs="Times New Roman"/>
          <w:bCs/>
          <w:sz w:val="28"/>
          <w:szCs w:val="28"/>
        </w:rPr>
        <w:t xml:space="preserve"> (6</w:t>
      </w:r>
      <w:r>
        <w:rPr>
          <w:rFonts w:ascii="Times New Roman" w:eastAsia="Calibri" w:hAnsi="Times New Roman" w:cs="Times New Roman"/>
          <w:bCs/>
          <w:sz w:val="28"/>
          <w:szCs w:val="28"/>
        </w:rPr>
        <w:t>7,4</w:t>
      </w:r>
      <w:r w:rsidRPr="00F5032B">
        <w:rPr>
          <w:rFonts w:ascii="Times New Roman" w:eastAsia="Calibri" w:hAnsi="Times New Roman" w:cs="Times New Roman"/>
          <w:bCs/>
          <w:sz w:val="28"/>
          <w:szCs w:val="28"/>
        </w:rPr>
        <w:t>%)</w:t>
      </w:r>
    </w:p>
    <w:p w:rsidR="00C56EEB" w:rsidRPr="00F5032B" w:rsidRDefault="00C56EEB" w:rsidP="00C56EE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контрактом – 323 (32,6</w:t>
      </w:r>
      <w:r w:rsidRPr="00F5032B">
        <w:rPr>
          <w:rFonts w:ascii="Times New Roman" w:eastAsia="Calibri" w:hAnsi="Times New Roman" w:cs="Times New Roman"/>
          <w:bCs/>
          <w:sz w:val="28"/>
          <w:szCs w:val="28"/>
        </w:rPr>
        <w:t>%)</w:t>
      </w:r>
    </w:p>
    <w:p w:rsidR="00C56EEB" w:rsidRDefault="00C56EEB" w:rsidP="00C56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849" w:rsidRDefault="00F32849" w:rsidP="00C56E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Освітня діяльність </w:t>
      </w:r>
    </w:p>
    <w:p w:rsidR="00C56EEB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Освітній процес  в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Технолого-економічному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коледжі БНАУ здійснюється на основі державних нормативно-правових актів у сфері вищої освіти в Україні та регламентується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E59">
        <w:rPr>
          <w:rFonts w:ascii="Times New Roman" w:eastAsia="Calibri" w:hAnsi="Times New Roman" w:cs="Times New Roman"/>
          <w:sz w:val="28"/>
          <w:szCs w:val="28"/>
        </w:rPr>
        <w:t>Положенням про організацію освітнього процесу в ТЕК БНАУ.</w:t>
      </w:r>
    </w:p>
    <w:p w:rsidR="00CF05D9" w:rsidRPr="00D11E59" w:rsidRDefault="00CF05D9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виконання наказу </w:t>
      </w:r>
      <w:r w:rsidR="0056042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іністерства освіти і науки України від 19.02.2015 року №166 </w:t>
      </w:r>
      <w:r w:rsidR="0056042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Деякі питання оприлюднення інформації про діяльність вищих навчальних закладів»</w:t>
      </w:r>
      <w:r w:rsidR="00560422">
        <w:rPr>
          <w:rFonts w:ascii="Times New Roman" w:eastAsia="Calibri" w:hAnsi="Times New Roman" w:cs="Times New Roman"/>
          <w:sz w:val="28"/>
          <w:szCs w:val="28"/>
        </w:rPr>
        <w:t>, на офіційному сайті «</w:t>
      </w:r>
      <w:proofErr w:type="spellStart"/>
      <w:r w:rsidR="00560422">
        <w:rPr>
          <w:rFonts w:ascii="Times New Roman" w:eastAsia="Calibri" w:hAnsi="Times New Roman" w:cs="Times New Roman"/>
          <w:sz w:val="28"/>
          <w:szCs w:val="28"/>
        </w:rPr>
        <w:t>Технолого-економічний</w:t>
      </w:r>
      <w:proofErr w:type="spellEnd"/>
      <w:r w:rsidR="00560422">
        <w:rPr>
          <w:rFonts w:ascii="Times New Roman" w:eastAsia="Calibri" w:hAnsi="Times New Roman" w:cs="Times New Roman"/>
          <w:sz w:val="28"/>
          <w:szCs w:val="28"/>
        </w:rPr>
        <w:t xml:space="preserve"> коледж БНАУ» представлено повний пакет документів відповідно до вимог чинного законодавства.</w:t>
      </w:r>
    </w:p>
    <w:p w:rsidR="00C56EEB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  <w:t>Навчання в коледжі проводиться за модульною системою навчання з урахуванням можливостей сучасних інформаційних технологій навчання та орієнтується на формування освіченої, гармонійно розвиненої особистості, здатної до постійного оновлення наукових знань, професійної мобільності та швидкої адаптації до змін і розвитку в соціально-культурній сфері, в галузях техніки, технологій системах управління та організації праці в умовах ринкової економіки.</w:t>
      </w:r>
    </w:p>
    <w:p w:rsidR="00C56EEB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Підготовка спеціалістів здійснюється за спеціальностями:</w:t>
      </w:r>
    </w:p>
    <w:tbl>
      <w:tblPr>
        <w:tblW w:w="97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4253"/>
        <w:gridCol w:w="1984"/>
      </w:tblGrid>
      <w:tr w:rsidR="00C56EEB" w:rsidRPr="00A24260" w:rsidTr="00EA1665">
        <w:trPr>
          <w:trHeight w:val="371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</w:rPr>
              <w:t>Спеціальність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</w:rPr>
              <w:t xml:space="preserve">Освітня програма 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</w:rPr>
              <w:t>Ліцензований обсяг</w:t>
            </w:r>
          </w:p>
        </w:tc>
      </w:tr>
      <w:tr w:rsidR="00C56EEB" w:rsidRPr="00A24260" w:rsidTr="00EA1665">
        <w:trPr>
          <w:trHeight w:val="294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42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051 «Економіка»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«Економіка підприємства»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</w:rPr>
              <w:t>25</w:t>
            </w:r>
          </w:p>
        </w:tc>
      </w:tr>
      <w:tr w:rsidR="00C56EEB" w:rsidRPr="00A24260" w:rsidTr="00EA1665">
        <w:trPr>
          <w:trHeight w:val="484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42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072 «Фінанси, банківська справа та страхування»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«Фінанси і кредит»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</w:rPr>
              <w:t>50</w:t>
            </w:r>
          </w:p>
        </w:tc>
      </w:tr>
      <w:tr w:rsidR="00C56EEB" w:rsidRPr="00A24260" w:rsidTr="00EA1665">
        <w:trPr>
          <w:trHeight w:val="998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42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076 «Підприємництво, торгівля та біржова діяльність»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«Комерційна діяльність»</w:t>
            </w:r>
          </w:p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«Інформаційна діяльність підприємства»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</w:rPr>
              <w:t>140</w:t>
            </w:r>
          </w:p>
        </w:tc>
      </w:tr>
      <w:tr w:rsidR="00C56EEB" w:rsidRPr="00A24260" w:rsidTr="00EA1665">
        <w:trPr>
          <w:trHeight w:val="747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42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142 «Енергетичне машинобудування»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«Монтаж і обслуговування холодильно-компресорних машин та установок»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</w:rPr>
              <w:t>80</w:t>
            </w:r>
          </w:p>
        </w:tc>
      </w:tr>
      <w:tr w:rsidR="00C56EEB" w:rsidRPr="00A24260" w:rsidTr="00EA1665">
        <w:trPr>
          <w:trHeight w:val="1680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42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181 «Харчові технології»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«Зберігання, консервування та переробка молока»</w:t>
            </w:r>
          </w:p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«Зберігання, консервування та переробка плодів і овочів»</w:t>
            </w:r>
          </w:p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«Зберігання, консервування та переробка м'яса»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</w:rPr>
              <w:t>145</w:t>
            </w:r>
          </w:p>
        </w:tc>
      </w:tr>
      <w:tr w:rsidR="00C56EEB" w:rsidRPr="00A24260" w:rsidTr="00EA1665">
        <w:trPr>
          <w:trHeight w:val="495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4260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211 «Ветеринарна медицина»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uk-UA"/>
              </w:rPr>
              <w:t>«Ветеринарна медицина»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11E5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</w:rPr>
              <w:t>50</w:t>
            </w:r>
          </w:p>
        </w:tc>
      </w:tr>
      <w:tr w:rsidR="00C56EEB" w:rsidRPr="00A24260" w:rsidTr="00EA1665">
        <w:trPr>
          <w:trHeight w:val="49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426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lastRenderedPageBreak/>
              <w:t>Всього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EEB" w:rsidRPr="00D11E59" w:rsidRDefault="00C56EEB" w:rsidP="00EA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426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uk-U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480</w:t>
            </w:r>
          </w:p>
        </w:tc>
      </w:tr>
    </w:tbl>
    <w:p w:rsidR="00C56EEB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422" w:rsidRDefault="00214017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Здобуття фахової освіти на основі базової середньої освіти в коледжі здійснюється з одночасним отриманням відповідного документа про повну загальну середню освіту (свідоцтво Головного управління освіти і науки Київської обласної державної адміністрації від 02.06.2019 року (серія ВНЗ №001215).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Навчальний процес здійснюється 5 відділеннями та 9 цикловими (предметними) комісіями, діяльність яких регламентується відповідними Положеннями, затвердженими в установленому порядку. Випусковими є 5 циклових комісій, зокрема циклова комісія економічних дисциплін, циклова комісія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спецтехнічних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дисциплін, циклова комісія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спецтехнологічних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 дисциплін, циклова комісія інформаційних технологій, циклова комісія ветеринарних дисциплін. 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2018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році 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з коледжу випущено  286  студентів, з них  257 - денної форми навчання та 29 - заочної форми навчання.  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Видано дипломів з відзнакою – 30.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Результати випускових екзаменів (якісна успішність студентів):</w:t>
      </w:r>
    </w:p>
    <w:p w:rsidR="00C56EEB" w:rsidRPr="00D11E59" w:rsidRDefault="00C56EEB" w:rsidP="00C56EE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спеціальність 5.03050401 «Економіка підприємства»  - 86,7%</w:t>
      </w:r>
    </w:p>
    <w:p w:rsidR="00C56EEB" w:rsidRPr="00D11E59" w:rsidRDefault="00C56EEB" w:rsidP="00C56EE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спеціальність  5.03050702 «Комерційна діяльність»  - 78,6%</w:t>
      </w:r>
    </w:p>
    <w:p w:rsidR="00C56EEB" w:rsidRPr="00D11E59" w:rsidRDefault="00C56EEB" w:rsidP="00C56EE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спеціальність 5.03050801«Фінанси і кредит» - 87,0%</w:t>
      </w:r>
    </w:p>
    <w:p w:rsidR="00C56EEB" w:rsidRPr="00D11E59" w:rsidRDefault="00C56EEB" w:rsidP="00C56EE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спеціальність 5.05170111 «Зберігання, консервування та переробка молока»  - 76,0 %</w:t>
      </w:r>
    </w:p>
    <w:p w:rsidR="00C56EEB" w:rsidRPr="00D11E59" w:rsidRDefault="00C56EEB" w:rsidP="00C56EE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спеціальність 5.05170109 «Зберігання, консервування та переробка м’яса»  - 72,2%</w:t>
      </w:r>
    </w:p>
    <w:p w:rsidR="00C56EEB" w:rsidRPr="00D11E59" w:rsidRDefault="00C56EEB" w:rsidP="00C56EE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спеціальність 5.11010101 «Ветеринарна медицина»  - 69,7%</w:t>
      </w:r>
    </w:p>
    <w:p w:rsidR="00C56EEB" w:rsidRPr="00D11E59" w:rsidRDefault="00C56EEB" w:rsidP="00C56EE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спеціальність 5.05060403 «Монтаж і обслуговування холодильно-компресорних машин та установ»  - 77,5% </w:t>
      </w:r>
    </w:p>
    <w:p w:rsidR="00C56EEB" w:rsidRPr="00D11E59" w:rsidRDefault="00C56EEB" w:rsidP="00C56EE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3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спеціальність 5.05170108 «Зберігання, консервування та переробка плодів і овочів» - 77,8%.</w:t>
      </w:r>
    </w:p>
    <w:p w:rsidR="00C56EEB" w:rsidRPr="00D11E59" w:rsidRDefault="00C56EEB" w:rsidP="00C56EEB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спеціальність 5.03050201 «Інформаційна діяльність підприємства»  -65,8%.</w:t>
      </w:r>
    </w:p>
    <w:p w:rsidR="00C56EEB" w:rsidRPr="00D11E59" w:rsidRDefault="00C56EEB" w:rsidP="00C56EE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6EEB" w:rsidRPr="00D11E59" w:rsidRDefault="00C56EEB" w:rsidP="00C56E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Навчальний заклад успішно пройшов акредитацію 4 спеціальностей, зокрема   </w:t>
      </w:r>
      <w:r w:rsidRPr="00D11E59">
        <w:rPr>
          <w:rFonts w:ascii="Times New Roman" w:eastAsia="Calibri" w:hAnsi="Times New Roman" w:cs="Times New Roman"/>
          <w:sz w:val="28"/>
          <w:szCs w:val="28"/>
        </w:rPr>
        <w:t>5.05170108 «Зберігання, консервування та переробка плодів і овочів», 5.05170109 «Зберігання, консервування та переробка м’яса», 5.11010101 «Ветеринарна медицина»,  5.05060403 «Монтаж і обслуговування холодильно-компресорних машин та установ», про що отримано відповідні сертифікати.</w:t>
      </w:r>
    </w:p>
    <w:p w:rsidR="00C56EEB" w:rsidRPr="00D11E59" w:rsidRDefault="00C56EEB" w:rsidP="00C56EE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  <w:t>Вперше студенти коледжу (234 особи) у травні 2018 року складали державну підсумкову атестацію у формі ЗНО з української мови. Якість знань становить – 41%. 13 осіб (5,6%) отримали оцінки 10-12. Не склало ДПА  12 осіб (</w:t>
      </w:r>
      <w:r>
        <w:rPr>
          <w:rFonts w:ascii="Times New Roman" w:eastAsia="Calibri" w:hAnsi="Times New Roman" w:cs="Times New Roman"/>
          <w:sz w:val="28"/>
          <w:szCs w:val="28"/>
        </w:rPr>
        <w:t>3,4</w:t>
      </w:r>
      <w:r w:rsidRPr="00D11E59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C56EEB" w:rsidRDefault="00C56EEB" w:rsidP="00C56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lastRenderedPageBreak/>
        <w:t>За результатами загальноосвітньої підготовки Золотою медаллю «За високі досягнення у навчанні» нагороджен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двоє студентів. 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6EEB" w:rsidRDefault="00C56EEB" w:rsidP="00C56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В ході незалежного заміру знань студентів випускних груп (шляхом дистанційного тестування), яке восьмий рік проводить НМЦ «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Агроосвіта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»,  отримані наступні результати: </w:t>
      </w:r>
    </w:p>
    <w:p w:rsidR="00C56EEB" w:rsidRDefault="00C56EEB" w:rsidP="00C56E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6C1">
        <w:rPr>
          <w:rFonts w:ascii="Times New Roman" w:eastAsia="Calibri" w:hAnsi="Times New Roman" w:cs="Times New Roman"/>
          <w:sz w:val="28"/>
          <w:szCs w:val="28"/>
        </w:rPr>
        <w:t>спеціальність «Зберігання, консервування та переробка молока»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середній бал тестування 4,92;</w:t>
      </w:r>
      <w:r w:rsidRPr="002516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6EEB" w:rsidRPr="002516C1" w:rsidRDefault="00C56EEB" w:rsidP="00C56E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6C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спеціальність «Ветеринарна медицина» - середній бал тестування 4,79; </w:t>
      </w:r>
    </w:p>
    <w:p w:rsidR="00C56EEB" w:rsidRPr="002516C1" w:rsidRDefault="00C56EEB" w:rsidP="00C56E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6C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спеціальність «Фінанси і кредит» - середній бал тестування 4,80;</w:t>
      </w:r>
    </w:p>
    <w:p w:rsidR="00C56EEB" w:rsidRPr="002516C1" w:rsidRDefault="00C56EEB" w:rsidP="00C56E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6C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2516C1">
        <w:rPr>
          <w:rFonts w:ascii="Times New Roman" w:eastAsia="Calibri" w:hAnsi="Times New Roman" w:cs="Times New Roman"/>
          <w:sz w:val="28"/>
          <w:szCs w:val="28"/>
        </w:rPr>
        <w:t xml:space="preserve">спеціальність </w:t>
      </w:r>
      <w:r w:rsidRPr="002516C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«Монтаж і обслуговування холодильно-компресорних машин та установок» - середній бал тестування 4,77; </w:t>
      </w:r>
    </w:p>
    <w:p w:rsidR="00C56EEB" w:rsidRPr="002516C1" w:rsidRDefault="00C56EEB" w:rsidP="00C56E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6C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спеціальність «Комерційна діяльність» - середній бал тестування 4,79.</w:t>
      </w:r>
    </w:p>
    <w:p w:rsidR="00214017" w:rsidRDefault="00214017" w:rsidP="00C5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17" w:rsidRDefault="00214017" w:rsidP="00C5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семестр 2018/2019н.р. успішно закінчили  823 студенти денної форми  навчання, з них на  «відмінно» - 42.</w:t>
      </w:r>
    </w:p>
    <w:p w:rsidR="00214017" w:rsidRDefault="00214017" w:rsidP="00C5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 успішність – 93,1 %.</w:t>
      </w:r>
    </w:p>
    <w:p w:rsidR="00214017" w:rsidRDefault="00214017" w:rsidP="00C5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студентів заочної форми навчання створено необхідні умови для їх систематичної роботи під час навчального року. </w:t>
      </w:r>
    </w:p>
    <w:p w:rsidR="00B021DC" w:rsidRDefault="00B021DC" w:rsidP="00C5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цією метою, крім настановної та лабораторно-екзаменаційних сесій, проводяться групові та індивідуальні консультації з усіх навчальних дисциплін. 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наказу МОН України від 01.06.2018р. №570 «Про затвердження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освіти» в коледжі розроблено 9 освітніх програм профільної середньої освіти для підготовки молодших спеціалістів на основі базової загальної середньої освіти та відповідні навчальні плани на основі Типової освітньої програми для студентів, які розпочали навчання </w:t>
      </w:r>
      <w:r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2018/2019 навчальному році на основі базової середньої освіти.</w:t>
      </w:r>
    </w:p>
    <w:p w:rsidR="00C56EEB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516C1">
        <w:rPr>
          <w:rFonts w:ascii="Times New Roman" w:eastAsia="Calibri" w:hAnsi="Times New Roman" w:cs="Times New Roman"/>
          <w:sz w:val="28"/>
          <w:szCs w:val="28"/>
        </w:rPr>
        <w:t xml:space="preserve">Проводиться наполеглива робота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удосконаленню внутрішньої системи забезпечення якості освітнього процесу.</w:t>
      </w:r>
    </w:p>
    <w:p w:rsidR="00C56EEB" w:rsidRPr="00BA257E" w:rsidRDefault="00C56EEB" w:rsidP="00C5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57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Введено в дію:</w:t>
      </w:r>
    </w:p>
    <w:p w:rsidR="00C56EEB" w:rsidRPr="00BA257E" w:rsidRDefault="00C56EEB" w:rsidP="00C56EEB">
      <w:pPr>
        <w:numPr>
          <w:ilvl w:val="0"/>
          <w:numId w:val="8"/>
        </w:numPr>
        <w:spacing w:after="0" w:line="240" w:lineRule="auto"/>
        <w:ind w:left="1267" w:hanging="9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5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Положення про систему забезпечення якості освіти в ТЕК БНАУ;</w:t>
      </w:r>
    </w:p>
    <w:p w:rsidR="00C56EEB" w:rsidRPr="00BA257E" w:rsidRDefault="00C56EEB" w:rsidP="00C56EEB">
      <w:pPr>
        <w:numPr>
          <w:ilvl w:val="0"/>
          <w:numId w:val="8"/>
        </w:numPr>
        <w:spacing w:after="0" w:line="240" w:lineRule="auto"/>
        <w:ind w:left="1267" w:hanging="9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5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Положення про організацію освітнього процесу (оновлена редакцію). </w:t>
      </w:r>
    </w:p>
    <w:p w:rsidR="00C56EEB" w:rsidRPr="00BA257E" w:rsidRDefault="00C56EEB" w:rsidP="00C5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57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Проведено:</w:t>
      </w:r>
    </w:p>
    <w:p w:rsidR="00C56EEB" w:rsidRPr="00BA257E" w:rsidRDefault="00C56EEB" w:rsidP="00C56EEB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5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Моніторинг думки студентів випу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 xml:space="preserve">скних груп щодо якості освітніх </w:t>
      </w:r>
      <w:r w:rsidRPr="00BA25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послуг;</w:t>
      </w:r>
    </w:p>
    <w:p w:rsidR="00C56EEB" w:rsidRPr="00BA257E" w:rsidRDefault="00C56EEB" w:rsidP="00C56EEB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5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Директорські контрольні роботи (згідно плану);</w:t>
      </w:r>
    </w:p>
    <w:p w:rsidR="00C56EEB" w:rsidRPr="00BA257E" w:rsidRDefault="00C56EEB" w:rsidP="00C56EEB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5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Контрольний зріз знань студентів спеціальностей, що акредитувалися.</w:t>
      </w:r>
    </w:p>
    <w:p w:rsidR="00C56EEB" w:rsidRPr="00BA257E" w:rsidRDefault="00C56EEB" w:rsidP="00C5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57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Перевірено:</w:t>
      </w:r>
    </w:p>
    <w:p w:rsidR="00C56EEB" w:rsidRPr="00BA257E" w:rsidRDefault="00C56EEB" w:rsidP="00C56EEB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57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uk-UA"/>
        </w:rPr>
        <w:t>Дотримання академічної доброчесності при виконанні курсових робіт і дипломних проектів.</w:t>
      </w:r>
    </w:p>
    <w:p w:rsidR="00C56EEB" w:rsidRDefault="00C56EEB" w:rsidP="00F3284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навчання в 2018 році зараховано 2</w:t>
      </w:r>
      <w:r w:rsidR="005103BC">
        <w:rPr>
          <w:rFonts w:ascii="Times New Roman" w:eastAsia="Calibri" w:hAnsi="Times New Roman" w:cs="Times New Roman"/>
          <w:sz w:val="28"/>
          <w:szCs w:val="28"/>
        </w:rPr>
        <w:t>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осіб</w:t>
      </w:r>
      <w:r w:rsidR="005103BC">
        <w:rPr>
          <w:rFonts w:ascii="Times New Roman" w:eastAsia="Calibri" w:hAnsi="Times New Roman" w:cs="Times New Roman"/>
          <w:sz w:val="28"/>
          <w:szCs w:val="28"/>
        </w:rPr>
        <w:t>, в тому числі на основі базової загальної середньої осві</w:t>
      </w:r>
      <w:r w:rsidR="00F32849">
        <w:rPr>
          <w:rFonts w:ascii="Times New Roman" w:eastAsia="Calibri" w:hAnsi="Times New Roman" w:cs="Times New Roman"/>
          <w:sz w:val="28"/>
          <w:szCs w:val="28"/>
        </w:rPr>
        <w:t>ти – 246 осіб, повної – 11, зао</w:t>
      </w:r>
      <w:r w:rsidR="005103BC">
        <w:rPr>
          <w:rFonts w:ascii="Times New Roman" w:eastAsia="Calibri" w:hAnsi="Times New Roman" w:cs="Times New Roman"/>
          <w:sz w:val="28"/>
          <w:szCs w:val="28"/>
        </w:rPr>
        <w:t>чна форма навчання  - 42</w:t>
      </w:r>
      <w:r w:rsidR="00F32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3BC">
        <w:rPr>
          <w:rFonts w:ascii="Times New Roman" w:eastAsia="Calibri" w:hAnsi="Times New Roman" w:cs="Times New Roman"/>
          <w:sz w:val="28"/>
          <w:szCs w:val="28"/>
        </w:rPr>
        <w:t>особи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6EEB" w:rsidRPr="002516C1" w:rsidRDefault="00F32849" w:rsidP="00C56E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 місця державного за</w:t>
      </w:r>
      <w:r w:rsidR="005103BC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103BC">
        <w:rPr>
          <w:rFonts w:ascii="Times New Roman" w:eastAsia="Calibri" w:hAnsi="Times New Roman" w:cs="Times New Roman"/>
          <w:sz w:val="28"/>
          <w:szCs w:val="28"/>
        </w:rPr>
        <w:t xml:space="preserve">лення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зараховано</w:t>
      </w:r>
      <w:r w:rsidR="005103BC">
        <w:rPr>
          <w:rFonts w:ascii="Times New Roman" w:eastAsia="Calibri" w:hAnsi="Times New Roman" w:cs="Times New Roman"/>
          <w:sz w:val="28"/>
          <w:szCs w:val="28"/>
        </w:rPr>
        <w:t xml:space="preserve"> - 216 осіб</w:t>
      </w:r>
      <w:r>
        <w:rPr>
          <w:rFonts w:ascii="Times New Roman" w:eastAsia="Calibri" w:hAnsi="Times New Roman" w:cs="Times New Roman"/>
          <w:sz w:val="28"/>
          <w:szCs w:val="28"/>
        </w:rPr>
        <w:t>, державне замовлення виконано.</w:t>
      </w:r>
    </w:p>
    <w:p w:rsidR="00F32849" w:rsidRDefault="00F32849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849" w:rsidRDefault="00F32849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Практичне навчання</w:t>
      </w:r>
    </w:p>
    <w:p w:rsidR="00C56EEB" w:rsidRPr="00D11E59" w:rsidRDefault="00C56EEB" w:rsidP="00C56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2018 році згідно з  графі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ом навчального процесу в коледжі проводились ознайомлювальні та навчальні практики,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на отримання робітничої професії та з вирішення виробничо-ситуаційних задач, технологічні та переддипломні практики. Практики проводились згідно з «Положенням про практичне навчання студентів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Технолого-економічного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коледжу БНАУ».</w:t>
      </w:r>
    </w:p>
    <w:p w:rsidR="00C56EEB" w:rsidRPr="00D11E59" w:rsidRDefault="00C56EEB" w:rsidP="00C56E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Усі практики забезпечені наскрізними програмами, розроблені та затверджені робочі навчальні програми.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4"/>
          <w:lang w:eastAsia="ru-RU"/>
        </w:rPr>
        <w:t>Після завершення технологічної та переддипломної практик студенти оформляли щоденники-звіти, які перевірялись керівниками від виробництва і навчального закладу. За результатами проходження практик проведено конференції та відкриті захисти щоденників-звітів із запрошеннями представників виробництва. Практики проведено у терміни і в обсязі, які передбачені графіком навчального процесу на навчальний рік та навчальними планами.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Результативність практичної підготовки за 2017-2018 навчальний рік: 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абсолютна успішність </w:t>
      </w:r>
      <w:r w:rsidRPr="00D11E59">
        <w:rPr>
          <w:rFonts w:ascii="Times New Roman" w:eastAsia="Calibri" w:hAnsi="Times New Roman" w:cs="Times New Roman"/>
          <w:sz w:val="28"/>
          <w:szCs w:val="28"/>
        </w:rPr>
        <w:tab/>
        <w:t>- 100%, якісна успішність -  50-80%.</w:t>
      </w:r>
    </w:p>
    <w:p w:rsidR="00C56EEB" w:rsidRPr="00D11E59" w:rsidRDefault="00C56EEB" w:rsidP="00C56E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Протягом навчального року продовжувалась співпраця і робота по поновленню і укладанню взаємовигідних угод з сучасними передовими підприємствами, господарствами, організаціями та установами, створювалися реєстр даних щодо баз практик та паспорти підприємств, що є базами практик.</w:t>
      </w:r>
    </w:p>
    <w:p w:rsidR="00C56EEB" w:rsidRPr="00D11E59" w:rsidRDefault="00C56EEB" w:rsidP="00C56E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В 2018 році укладено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і поновлено 3 угоди з підприємствами, господарствами та установами.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Угоди, поновлені в 2018 році:</w:t>
      </w:r>
    </w:p>
    <w:p w:rsidR="00C56EEB" w:rsidRPr="00D11E59" w:rsidRDefault="00C56EEB" w:rsidP="00C56EE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ТОВ «Київхліб», м. Біла Церква</w:t>
      </w:r>
    </w:p>
    <w:p w:rsidR="00C56EEB" w:rsidRPr="00D11E59" w:rsidRDefault="00C56EEB" w:rsidP="00C56EE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ТОВ «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Теплохол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>», м. Біла Церква</w:t>
      </w:r>
    </w:p>
    <w:p w:rsidR="00C56EEB" w:rsidRPr="00D11E59" w:rsidRDefault="00C56EEB" w:rsidP="00C56EE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ПрАТ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Кагма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>», м. Кагарлик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Угоди, укладені в 2018 році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6EEB" w:rsidRPr="0087503A" w:rsidRDefault="00C56EEB" w:rsidP="00C56EEB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03A">
        <w:rPr>
          <w:rFonts w:ascii="Times New Roman" w:eastAsia="Calibri" w:hAnsi="Times New Roman" w:cs="Times New Roman"/>
          <w:sz w:val="28"/>
          <w:szCs w:val="28"/>
        </w:rPr>
        <w:t>ТОВ «Вінницька птахофабрика»</w:t>
      </w:r>
    </w:p>
    <w:p w:rsidR="00C56EEB" w:rsidRPr="0087503A" w:rsidRDefault="00C56EEB" w:rsidP="00C56EEB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ТОВ «Епіцентр - К», м. Біла Церква</w:t>
      </w:r>
    </w:p>
    <w:p w:rsidR="00C56EEB" w:rsidRPr="00D11E59" w:rsidRDefault="00C56EEB" w:rsidP="00C56EEB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ПрАТ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«РОСАВА», м. Біла Церква</w:t>
      </w:r>
    </w:p>
    <w:p w:rsidR="00C56EEB" w:rsidRPr="00D11E59" w:rsidRDefault="00C56EEB" w:rsidP="00C56EEB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ТОВ «Музей живої природи флори і фауни «Олександрія», м. Біла Церква</w:t>
      </w:r>
    </w:p>
    <w:p w:rsidR="00C56EEB" w:rsidRPr="00D11E59" w:rsidRDefault="00C56EEB" w:rsidP="00C56EEB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ТОВ «Сквирський комбінат хлібопродуктів» ТМ «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Сквирянка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>», м. Сквира</w:t>
      </w:r>
    </w:p>
    <w:p w:rsidR="00C56EEB" w:rsidRPr="00D11E59" w:rsidRDefault="00C56EEB" w:rsidP="00C56EEB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ПП «М’ясна лавка», м. Біла Церква</w:t>
      </w:r>
    </w:p>
    <w:p w:rsidR="00C56EEB" w:rsidRPr="00D11E59" w:rsidRDefault="00C56EEB" w:rsidP="00C56E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Загальна кількість угод -  9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11E59">
        <w:rPr>
          <w:rFonts w:ascii="Times New Roman" w:eastAsia="Calibri" w:hAnsi="Times New Roman" w:cs="Times New Roman"/>
          <w:sz w:val="28"/>
          <w:szCs w:val="28"/>
        </w:rPr>
        <w:t>, в тому числі за спеціальностями: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Монтаж і обслуговування холодильно-компресорних машин і установок – 15 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Зберігання, консервування та переробка м’яса –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Зберігання, консервування та переробка молока – 14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Зберігання, консервування та переробка плодів і овочів – 7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Ветеринарна медицина – 22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lastRenderedPageBreak/>
        <w:t>Інформаційна діяльність підприємства – 7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Фінанси і кредит – 8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Економіка підприємства – 6</w:t>
      </w:r>
    </w:p>
    <w:p w:rsidR="00C56EEB" w:rsidRPr="00D11E59" w:rsidRDefault="00C56EEB" w:rsidP="00C56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Комерційна діяльність – 6 </w:t>
      </w:r>
    </w:p>
    <w:p w:rsidR="00C56EEB" w:rsidRPr="00D11E59" w:rsidRDefault="00C56EEB" w:rsidP="00C56E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У даний час ведеться робота по укладанню угод на проходження практик з  ТОВ «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Агромарс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приватними підприємствами регіону</w:t>
      </w:r>
      <w:r w:rsidRPr="00D11E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EEB" w:rsidRDefault="00C56EEB" w:rsidP="00C56E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Протягом року студенти коледжу виїжджали на екскурсії на передові підприємства та в господарства (ТОВ «Оболонь», м. Київ та м. Фастів, ТОВ «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Миронівський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хлібопродукт», м.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Ладижин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>, ТОВ «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Глобине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», м.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Глобине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>, ТОВ «Житомирський маслозавод», м. Житомир, ТОВ «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Мілк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Лайн», м. Біла Церква</w:t>
      </w:r>
      <w:r>
        <w:rPr>
          <w:rFonts w:ascii="Times New Roman" w:eastAsia="Calibri" w:hAnsi="Times New Roman" w:cs="Times New Roman"/>
          <w:sz w:val="28"/>
          <w:szCs w:val="28"/>
        </w:rPr>
        <w:t>, ПРАТ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ТОВ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Маревен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та ін.)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EEB" w:rsidRPr="00D11E59" w:rsidRDefault="00C56EEB" w:rsidP="00C56E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Відповідно до плану роботи коледжу працювала Служба з працевлаштування студентів і випускників.</w:t>
      </w:r>
    </w:p>
    <w:p w:rsidR="00C56EEB" w:rsidRPr="00D11E59" w:rsidRDefault="00C56EEB" w:rsidP="00C56E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2E5" w:rsidRDefault="009032E5" w:rsidP="00C56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Методична робота </w:t>
      </w:r>
    </w:p>
    <w:p w:rsidR="00C56EEB" w:rsidRPr="00D11E59" w:rsidRDefault="00C56EEB" w:rsidP="00C56EE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Проведено атестацію педагогічних працівників -  26 осіб, в  тому числі: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11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присвоєно кваліфікаційну категорію «спеціаліст ІІ категорії» –  2 особи.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11E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присвоєно кваліфікаційну категорію «спеціаліст І категорії» – 8 осіб.</w:t>
      </w:r>
    </w:p>
    <w:p w:rsidR="00C56EEB" w:rsidRPr="00D11E59" w:rsidRDefault="00C56EEB" w:rsidP="00C56EEB">
      <w:pPr>
        <w:tabs>
          <w:tab w:val="left" w:pos="284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присвоєно</w:t>
      </w:r>
      <w:r w:rsidRPr="00D1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кваліфікаційну категорію «спеціаліст вищої категорії» - 4 особи.</w:t>
      </w:r>
    </w:p>
    <w:p w:rsidR="00C56EEB" w:rsidRPr="00D11E59" w:rsidRDefault="00C56EEB" w:rsidP="00C56EEB">
      <w:pPr>
        <w:tabs>
          <w:tab w:val="left" w:pos="284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підтверджено</w:t>
      </w:r>
      <w:r w:rsidRPr="00D11E5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кваліфікаційну категорію «спеціаліст вищої категорії» та  присвоєно </w:t>
      </w: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педагогічне звання «викладач-методист»  - 4 особи.</w:t>
      </w:r>
    </w:p>
    <w:p w:rsidR="00C56EEB" w:rsidRPr="00D11E59" w:rsidRDefault="00C56EEB" w:rsidP="00C56EEB">
      <w:pPr>
        <w:tabs>
          <w:tab w:val="left" w:pos="284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підтверджено</w:t>
      </w:r>
      <w:r w:rsidRPr="00D11E59">
        <w:rPr>
          <w:rFonts w:ascii="Times New Roman" w:eastAsia="Times New Roman" w:hAnsi="Times New Roman" w:cs="Times New Roman"/>
          <w:color w:val="000000"/>
          <w:sz w:val="28"/>
          <w:szCs w:val="16"/>
          <w:lang w:eastAsia="ru-RU"/>
        </w:rPr>
        <w:t xml:space="preserve"> кваліфікаційну категорію «спеціаліст вищої категорії» та</w:t>
      </w: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педагогічне звання «викладач-методист»  - 6  осіб.</w:t>
      </w:r>
    </w:p>
    <w:p w:rsidR="00C56EEB" w:rsidRPr="00D11E59" w:rsidRDefault="00C56EEB" w:rsidP="00C56EEB">
      <w:pPr>
        <w:tabs>
          <w:tab w:val="left" w:pos="284"/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підтверджено відповідність раніше присвоєній кваліфікаційній категорії «спеціаліст вищої категорії» - 1 особа.</w:t>
      </w:r>
    </w:p>
    <w:p w:rsidR="00C56EEB" w:rsidRPr="00D11E59" w:rsidRDefault="00C56EEB" w:rsidP="00C56EEB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підтверджено відповідність раніше присвоєній кваліфікаційній категорії «спеціаліст вищої категорії» та педагогічне  звання «старший-викладач» - 1 особа. </w:t>
      </w:r>
    </w:p>
    <w:p w:rsidR="00C56EEB" w:rsidRPr="00D11E59" w:rsidRDefault="00C56EEB" w:rsidP="00C56EE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результатами атестації  68% мають вищу кваліфікаційну категорію.</w:t>
      </w:r>
    </w:p>
    <w:p w:rsidR="00C56EEB" w:rsidRPr="00D11E59" w:rsidRDefault="00C56EEB" w:rsidP="00C56EE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Виконано план підвищення кваліфікації педагогічних працівників, в тому числі:  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Pr="00D11E59">
        <w:rPr>
          <w:rFonts w:ascii="Times New Roman" w:eastAsia="Calibri" w:hAnsi="Times New Roman" w:cs="Times New Roman"/>
          <w:sz w:val="28"/>
          <w:szCs w:val="28"/>
        </w:rPr>
        <w:t>нститут післядипломного навчання Білоцерківського НАУ – 38 осіб,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Комунальний вищий навчальний заклад Київської обласної ради «Київська академія неперервної освіти» - 5 осіб,</w:t>
      </w:r>
    </w:p>
    <w:p w:rsidR="00C56EEB" w:rsidRPr="00D11E59" w:rsidRDefault="00C56EEB" w:rsidP="00C56EEB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11E59">
        <w:rPr>
          <w:rFonts w:ascii="Times New Roman" w:eastAsia="Times New Roman" w:hAnsi="Times New Roman" w:cs="Times New Roman"/>
          <w:sz w:val="28"/>
          <w:szCs w:val="20"/>
        </w:rPr>
        <w:t>Національний університет біоресурсів і природокористування України – 1 особа,</w:t>
      </w:r>
    </w:p>
    <w:p w:rsidR="00C56EEB" w:rsidRPr="00D11E59" w:rsidRDefault="00C56EEB" w:rsidP="00C56EE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</w:pPr>
      <w:r w:rsidRPr="00D11E59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Національна академія педагогічних наук України ДВНЗ «Університет менеджменту освіти» Центральний інститут п/д педагогічної освіти – 1 особа,</w:t>
      </w:r>
    </w:p>
    <w:p w:rsidR="00C56EEB" w:rsidRPr="00D11E59" w:rsidRDefault="00C56EEB" w:rsidP="00C56EE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</w:pPr>
      <w:r w:rsidRPr="00D11E59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 xml:space="preserve">участь у </w:t>
      </w:r>
      <w:proofErr w:type="spellStart"/>
      <w:r w:rsidRPr="00D11E59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вебінарах</w:t>
      </w:r>
      <w:proofErr w:type="spellEnd"/>
      <w:r w:rsidRPr="00D11E59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 xml:space="preserve">, </w:t>
      </w:r>
      <w:proofErr w:type="spellStart"/>
      <w:r w:rsidRPr="00D11E59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онлайн-конференціях</w:t>
      </w:r>
      <w:proofErr w:type="spellEnd"/>
      <w:r w:rsidRPr="00D11E59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 xml:space="preserve">, </w:t>
      </w:r>
      <w:proofErr w:type="spellStart"/>
      <w:r w:rsidRPr="00D11E59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>інтернет-марафонах</w:t>
      </w:r>
      <w:proofErr w:type="spellEnd"/>
      <w:r w:rsidRPr="00D11E59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</w:rPr>
        <w:t xml:space="preserve"> та інше – 18 осіб.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Педагогічні працівники пройшли стажування в  НАСК «Оранта», Фінансовому  управлінні  Білоцерківської міської ради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«Білоцерківськ</w:t>
      </w:r>
      <w:r>
        <w:rPr>
          <w:rFonts w:ascii="Times New Roman" w:eastAsia="Calibri" w:hAnsi="Times New Roman" w:cs="Times New Roman"/>
          <w:sz w:val="28"/>
          <w:szCs w:val="28"/>
        </w:rPr>
        <w:t>ій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міськ</w:t>
      </w:r>
      <w:r>
        <w:rPr>
          <w:rFonts w:ascii="Times New Roman" w:eastAsia="Calibri" w:hAnsi="Times New Roman" w:cs="Times New Roman"/>
          <w:sz w:val="28"/>
          <w:szCs w:val="28"/>
        </w:rPr>
        <w:t>ій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державн</w:t>
      </w:r>
      <w:r>
        <w:rPr>
          <w:rFonts w:ascii="Times New Roman" w:eastAsia="Calibri" w:hAnsi="Times New Roman" w:cs="Times New Roman"/>
          <w:sz w:val="28"/>
          <w:szCs w:val="28"/>
        </w:rPr>
        <w:t>ій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лаборатор</w:t>
      </w:r>
      <w:r>
        <w:rPr>
          <w:rFonts w:ascii="Times New Roman" w:eastAsia="Calibri" w:hAnsi="Times New Roman" w:cs="Times New Roman"/>
          <w:sz w:val="28"/>
          <w:szCs w:val="28"/>
        </w:rPr>
        <w:t>ії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ветеринарної медицини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«ЖЛК – Україна», ПАТ «Білоцерківський консервний завод», ТОВ «Білоцерківський молокопереробний комбінат» ( всього 10 осіб).</w:t>
      </w:r>
    </w:p>
    <w:p w:rsidR="00C56EEB" w:rsidRPr="00D11E59" w:rsidRDefault="00C56EEB" w:rsidP="00C56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lastRenderedPageBreak/>
        <w:t>Проведено 26 відкритих занять.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ab/>
        <w:t>Викладачами  розроблено  43 навчально-методичні роботи (електронний ресурс навчальної дисципліни; навчально-методичний комплекс навчальної практики; електронний посібник; мультимедійний посібник; робочий зошит; методичні розробки) та створено 8 сайтів  (викладачів української мови і літератури, історії, економічної теорії, основ підприємництва, математики, іноземної мови, сайт циклової комісії інформаційних технологій, сайт відділення ветеринарної медицини).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ab/>
        <w:t xml:space="preserve">Педагогічні працівники  брали участь в  семінарах-тренінгах, практичних семінарах, майстер-класах, семінарах-аукціонах,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інтернет-марафонах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(28 осіб); у науково-практичних та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інтернет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конференціях взяли участь – 46 осіб; підготовлено і відіслано в редакцію газет, журналів, наукових видань,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інтернет-видань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D11E59">
        <w:rPr>
          <w:rFonts w:ascii="Times New Roman" w:eastAsia="Calibri" w:hAnsi="Times New Roman" w:cs="Times New Roman"/>
          <w:sz w:val="28"/>
          <w:szCs w:val="28"/>
        </w:rPr>
        <w:t>роб</w:t>
      </w:r>
      <w:r>
        <w:rPr>
          <w:rFonts w:ascii="Times New Roman" w:eastAsia="Calibri" w:hAnsi="Times New Roman" w:cs="Times New Roman"/>
          <w:sz w:val="28"/>
          <w:szCs w:val="28"/>
        </w:rPr>
        <w:t>іт</w:t>
      </w:r>
      <w:r w:rsidRPr="00D11E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11E59">
        <w:rPr>
          <w:rFonts w:ascii="Times New Roman" w:eastAsia="Calibri" w:hAnsi="Times New Roman" w:cs="Times New Roman"/>
          <w:sz w:val="28"/>
          <w:szCs w:val="24"/>
        </w:rPr>
        <w:tab/>
      </w:r>
      <w:r w:rsidRPr="00D11E59">
        <w:rPr>
          <w:rFonts w:ascii="Times New Roman" w:eastAsia="Calibri" w:hAnsi="Times New Roman" w:cs="Times New Roman"/>
          <w:sz w:val="28"/>
          <w:szCs w:val="24"/>
        </w:rPr>
        <w:tab/>
        <w:t>Суттєвим  результатом діяльності викладачів коледжу є участь  у конкурсі « Педагогічні інновації»  ДУ НМЦ «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4"/>
        </w:rPr>
        <w:t>Агроосвіта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4"/>
        </w:rPr>
        <w:t xml:space="preserve">».  Переможцями конкурсу  стали  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вісім робіт,  в тому числі три  перших місця,  чотири  - других, одне третє.</w:t>
      </w:r>
    </w:p>
    <w:p w:rsidR="00C56EEB" w:rsidRDefault="00C56EEB" w:rsidP="00C56E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4"/>
        </w:rPr>
        <w:tab/>
      </w:r>
      <w:r w:rsidRPr="00D11E59">
        <w:rPr>
          <w:rFonts w:ascii="Times New Roman" w:eastAsia="Calibri" w:hAnsi="Times New Roman" w:cs="Times New Roman"/>
          <w:sz w:val="28"/>
          <w:szCs w:val="24"/>
        </w:rPr>
        <w:tab/>
        <w:t xml:space="preserve">В конкурсі  </w:t>
      </w:r>
      <w:r w:rsidRPr="00D11E59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4"/>
        </w:rPr>
        <w:t>«Педагогічний ОСКАР – 2018»</w:t>
      </w:r>
      <w:r w:rsidRPr="00D11E59">
        <w:rPr>
          <w:rFonts w:ascii="Times New Roman" w:eastAsia="Calibri" w:hAnsi="Times New Roman" w:cs="Times New Roman"/>
          <w:bCs/>
          <w:color w:val="000000"/>
          <w:spacing w:val="-5"/>
          <w:sz w:val="28"/>
          <w:szCs w:val="24"/>
        </w:rPr>
        <w:t xml:space="preserve"> в</w:t>
      </w:r>
      <w:r w:rsidRPr="00D11E59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4"/>
        </w:rPr>
        <w:t xml:space="preserve"> </w:t>
      </w:r>
      <w:r w:rsidRPr="00D11E59">
        <w:rPr>
          <w:rFonts w:ascii="Calibri" w:eastAsia="Calibri" w:hAnsi="Calibri" w:cs="Times New Roman"/>
          <w:color w:val="000000"/>
          <w:sz w:val="28"/>
          <w:szCs w:val="27"/>
        </w:rPr>
        <w:t xml:space="preserve"> </w:t>
      </w:r>
      <w:r w:rsidRPr="00D11E59">
        <w:rPr>
          <w:rFonts w:ascii="Times New Roman" w:eastAsia="Calibri" w:hAnsi="Times New Roman" w:cs="Times New Roman"/>
          <w:color w:val="000000"/>
          <w:sz w:val="28"/>
          <w:szCs w:val="28"/>
        </w:rPr>
        <w:t>номінації  Освітній веб-сайт викладача І місце вибороли викладачі коледжу.</w:t>
      </w:r>
      <w:r w:rsidRPr="00D11E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103BC" w:rsidRDefault="005103BC" w:rsidP="005103B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032E5" w:rsidRDefault="009032E5" w:rsidP="005103B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Зв’язки з Білоцерківським національним аграрним</w:t>
      </w:r>
    </w:p>
    <w:p w:rsidR="009032E5" w:rsidRDefault="009032E5" w:rsidP="005103BC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університетом </w:t>
      </w:r>
    </w:p>
    <w:p w:rsidR="005103BC" w:rsidRDefault="005103BC" w:rsidP="005103B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Протягом  звітного періоду підтримувались зв’язки з факультетами університету:  економічним, ветеринарним,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біолого-технологічним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103BC" w:rsidRDefault="005103BC" w:rsidP="00CC71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38 педагогічних працівників  підвищували кваліфікацію в Інституті післядипломного навчання БНАУ.</w:t>
      </w:r>
    </w:p>
    <w:p w:rsidR="005103BC" w:rsidRDefault="005103BC" w:rsidP="00CC71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Викладачі і студенти коледжу взяли участь в державній студентській науково-практичній  конференції «Наукові пошуки молоді в ІІІ тисячолітті» та вибороли призові місця – два перших, два других, три третіх.</w:t>
      </w:r>
    </w:p>
    <w:p w:rsidR="00CC7119" w:rsidRDefault="00CC7119" w:rsidP="00CC71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Серед переможців 2 студентів спеціальності «Ветеринарна медицина», 4 студентів спеціальності «Харчові технології»,</w:t>
      </w:r>
      <w:r w:rsidR="00412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студент спеціальності «Підприємництво, торгівля та біржова діяльність».</w:t>
      </w:r>
    </w:p>
    <w:p w:rsidR="00412D00" w:rsidRDefault="00412D00" w:rsidP="00CC71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Студенти коледжу взяли участь у Дні відкритих дверей університету.</w:t>
      </w:r>
    </w:p>
    <w:p w:rsidR="00ED1BB5" w:rsidRDefault="00ED1BB5" w:rsidP="00CC71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Студенти економічного відділення  коледжу  взяли участь в круглому столі «Тиждень економіки» та науковому семінарі  «Дорожня карта розвитку підприємницької діяльності». 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2D00" w:rsidRDefault="00412D00" w:rsidP="00CC71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До читання лекцій та проведення практичних занять залучаються науково-практичні працівники університету.</w:t>
      </w:r>
    </w:p>
    <w:p w:rsidR="00412D00" w:rsidRDefault="00412D00" w:rsidP="00CC711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166 випускників  коледжу </w:t>
      </w:r>
      <w:r w:rsidR="00ED1BB5">
        <w:rPr>
          <w:rFonts w:ascii="Times New Roman" w:eastAsia="Calibri" w:hAnsi="Times New Roman" w:cs="Times New Roman"/>
          <w:color w:val="000000"/>
          <w:sz w:val="28"/>
          <w:szCs w:val="28"/>
        </w:rPr>
        <w:t>стали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1BB5">
        <w:rPr>
          <w:rFonts w:ascii="Times New Roman" w:eastAsia="Calibri" w:hAnsi="Times New Roman" w:cs="Times New Roman"/>
          <w:color w:val="000000"/>
          <w:sz w:val="28"/>
          <w:szCs w:val="28"/>
        </w:rPr>
        <w:t>студентами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університету.</w:t>
      </w:r>
    </w:p>
    <w:p w:rsidR="00C56EEB" w:rsidRPr="00D11E59" w:rsidRDefault="00C56EEB" w:rsidP="00C56E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Здобувачами наукового ступеня доктора філософії прикріплені викладачі: Савчук Л.А.- спеціальність 101 «Екологія», науковий керівник В.В.Лавров;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Пересунько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О.Д. – спеціальність 204 «Технологія виробництва та переробки продуктів тваринництва»,  спеціалізація «Годівля тварин і технологія кормів», науковий керівник  В.С.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Бомко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, Чала І.Т. спеціальність </w:t>
      </w:r>
      <w:r w:rsidRPr="00D11E59">
        <w:rPr>
          <w:rFonts w:ascii="Times New Roman" w:eastAsia="Calibri" w:hAnsi="Times New Roman" w:cs="Times New Roman"/>
          <w:sz w:val="28"/>
          <w:szCs w:val="28"/>
        </w:rPr>
        <w:lastRenderedPageBreak/>
        <w:t>204 «Технологія виробництва та переробки продуктів тваринництва»,  спеціалізація «Біотехнологія», науковий керівник С.В.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Мерзлов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2D00" w:rsidRDefault="00C56EEB" w:rsidP="00C56E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  <w:t>Викладачі працюють з згідно затвердженими календарними  планами.</w:t>
      </w:r>
    </w:p>
    <w:p w:rsidR="00C56EEB" w:rsidRPr="00D11E59" w:rsidRDefault="00412D00" w:rsidP="00C56E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56EEB" w:rsidRPr="00D11E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6EEB" w:rsidRPr="00D11E59" w:rsidRDefault="00ED1BB5" w:rsidP="00ED1B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Виховна робота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ab/>
        <w:t xml:space="preserve">Виконано план виховної роботи  колежу.  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ab/>
        <w:t xml:space="preserve">Протягом року  студенти брали активну участь  у Всеукраїнських, регіональних, обласних, міських та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коледжанських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заходах.  </w:t>
      </w:r>
    </w:p>
    <w:p w:rsidR="00C56EEB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ab/>
        <w:t>Виборен</w:t>
      </w:r>
      <w:r w:rsidR="00412D0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призові місця у Всеукраїнському конкурсі захисту науково-дослідницьких робіт членів МАН (секція «Історія України» та «Безпека інформаційних та телекомунікаційних систем»), в обласному турі Міжнародного конкурсу знавців української мови ім. П.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Яцика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 (І місце), Міжнародному конкурсі «Стратегічний розвиток аграрного сектору – бачення молодих українських спеціалістів»,  науково-практичній конференції «Наукові пошуки молоді в ІІІ тисячолітті» БНАУ (</w:t>
      </w:r>
      <w:r w:rsidR="00412D00">
        <w:rPr>
          <w:rFonts w:ascii="Times New Roman" w:eastAsia="Calibri" w:hAnsi="Times New Roman" w:cs="Times New Roman"/>
          <w:sz w:val="28"/>
          <w:szCs w:val="28"/>
        </w:rPr>
        <w:t>7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призових місць), в обласному етапі Всеукраїнської олімпіади з української  мови (ІІІ місце), в Обласній олімпіаді з інформатики та комп’ютерної техніки (І місце), в Обласному конкурсі «Юні екскурсоводи» (І та ІІ місце),  в Міському конкурсі соціальної реклами (6 призових місць); в Міських конкурсах декламаторів поезії Івана Франка, поезії Василя Стуса, творів Лесі Українки, творів Ліни Костенко (І місця); в міському кон</w:t>
      </w:r>
      <w:r>
        <w:rPr>
          <w:rFonts w:ascii="Times New Roman" w:eastAsia="Calibri" w:hAnsi="Times New Roman" w:cs="Times New Roman"/>
          <w:sz w:val="28"/>
          <w:szCs w:val="28"/>
        </w:rPr>
        <w:t>курсі «Кращий студент року» (І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місце).</w:t>
      </w:r>
    </w:p>
    <w:p w:rsidR="00C56EEB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5F31">
        <w:rPr>
          <w:rFonts w:ascii="Times New Roman" w:eastAsia="Calibri" w:hAnsi="Times New Roman" w:cs="Times New Roman"/>
          <w:sz w:val="28"/>
          <w:szCs w:val="28"/>
        </w:rPr>
        <w:t xml:space="preserve">Викладач </w:t>
      </w:r>
      <w:r w:rsidR="00412D00">
        <w:rPr>
          <w:rFonts w:ascii="Times New Roman" w:eastAsia="Calibri" w:hAnsi="Times New Roman" w:cs="Times New Roman"/>
          <w:sz w:val="28"/>
          <w:szCs w:val="28"/>
        </w:rPr>
        <w:t xml:space="preserve">коледжу </w:t>
      </w:r>
      <w:proofErr w:type="spellStart"/>
      <w:r w:rsidR="00412D00">
        <w:rPr>
          <w:rFonts w:ascii="Times New Roman" w:eastAsia="Calibri" w:hAnsi="Times New Roman" w:cs="Times New Roman"/>
          <w:sz w:val="28"/>
          <w:szCs w:val="28"/>
        </w:rPr>
        <w:t>Степанчук</w:t>
      </w:r>
      <w:proofErr w:type="spellEnd"/>
      <w:r w:rsidR="00412D00">
        <w:rPr>
          <w:rFonts w:ascii="Times New Roman" w:eastAsia="Calibri" w:hAnsi="Times New Roman" w:cs="Times New Roman"/>
          <w:sz w:val="28"/>
          <w:szCs w:val="28"/>
        </w:rPr>
        <w:t xml:space="preserve"> С.Л.  в</w:t>
      </w:r>
      <w:r>
        <w:rPr>
          <w:rFonts w:ascii="Times New Roman" w:eastAsia="Calibri" w:hAnsi="Times New Roman" w:cs="Times New Roman"/>
          <w:sz w:val="28"/>
          <w:szCs w:val="28"/>
        </w:rPr>
        <w:t>иборол</w:t>
      </w:r>
      <w:r w:rsidR="00412D0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 місце у регіональному конкурсі «Кращий куратор навчальної групи» і перемогл</w:t>
      </w:r>
      <w:r w:rsidR="00412D0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номінації «Куратор –інтелектуал» на Всеукраїнському етапі конкурсу.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Створено   волонтерський загін по наданню первинної  швидкої допомоги населенню  у кількості 25 осіб. Всі  мають сертифікати міжнародного зразку.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ab/>
        <w:t>Виборено призові  місця в регіональному конкурсі патріотичної пісні та поезії «В ім’я Батьківщини»  (І та ІІ місце) та І місце в конкурсі «Студент року регіону – 2018».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ab/>
        <w:t xml:space="preserve">Звання зразкових підтвердили Музей історії  коледжу та Музей українського народного побуту. Патолого-анатомічний музей поповнено новими експонатами. 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ab/>
      </w:r>
      <w:r w:rsidRPr="00D11E59">
        <w:rPr>
          <w:rFonts w:ascii="Times New Roman" w:eastAsia="Calibri" w:hAnsi="Times New Roman" w:cs="Times New Roman"/>
          <w:sz w:val="28"/>
          <w:szCs w:val="28"/>
        </w:rPr>
        <w:tab/>
        <w:t xml:space="preserve">Згідно з затвердженими планами роботи діяли студентське самоврядування коледжу та студентська соціальна служба. </w:t>
      </w:r>
    </w:p>
    <w:p w:rsidR="00C56EEB" w:rsidRDefault="00C56EEB" w:rsidP="00C56EE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F31" w:rsidRDefault="00E45F31" w:rsidP="00C56EE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Спортивна  робота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Спортивно-масова робота проведена  згідно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коледжанського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>, міського, зонального та всеукраїнського календарного   плану-графіку.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Проведено студентську спартакіаду з п’яти видів спорту.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Команди коледжу з шести видів спорту брали участь у міських спортивних іграх серед юнаків і дівчат ( І місце), перемогли у зональних змаганнях з волейболу  та міні-футболу</w:t>
      </w:r>
      <w:r>
        <w:rPr>
          <w:rFonts w:ascii="Times New Roman" w:eastAsia="Calibri" w:hAnsi="Times New Roman" w:cs="Times New Roman"/>
          <w:sz w:val="28"/>
          <w:szCs w:val="28"/>
        </w:rPr>
        <w:t>, в обласних з волейболу, баскетболу, міні-футболу.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54B" w:rsidRDefault="00C56EEB" w:rsidP="00C56E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Сім  команд коледжу з видів спорту взяли участь у Всеукраїнських спортивних  іграх  серед аграрних ВНЗ І-ІІ </w:t>
      </w:r>
      <w:proofErr w:type="spellStart"/>
      <w:r w:rsidRPr="00D11E59">
        <w:rPr>
          <w:rFonts w:ascii="Times New Roman" w:eastAsia="Calibri" w:hAnsi="Times New Roman" w:cs="Times New Roman"/>
          <w:sz w:val="28"/>
          <w:szCs w:val="28"/>
        </w:rPr>
        <w:t>р.а</w:t>
      </w:r>
      <w:proofErr w:type="spellEnd"/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. та вибороли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загальнокомандне </w:t>
      </w:r>
      <w:r w:rsidRPr="00D11E59">
        <w:rPr>
          <w:rFonts w:ascii="Times New Roman" w:eastAsia="Calibri" w:hAnsi="Times New Roman" w:cs="Times New Roman"/>
          <w:sz w:val="28"/>
          <w:szCs w:val="28"/>
        </w:rPr>
        <w:t>І місце</w:t>
      </w:r>
      <w:r w:rsidR="00B365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EEB" w:rsidRPr="00D11E59" w:rsidRDefault="00C56EEB" w:rsidP="00C56EE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базі коледжу проведено Всеукраїнський практичний семінар керівників  фізичного виховання аграрних ВНЗ І-ІІ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«Шляхи формування здорового способу життя студентської молоді».</w:t>
      </w:r>
    </w:p>
    <w:p w:rsidR="00C56EEB" w:rsidRDefault="00C56EEB" w:rsidP="00C56E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54B" w:rsidRDefault="00B3654B" w:rsidP="00C56EEB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Адміністративно-господарська робота 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На виконання заходів щодо підготовки навчальних корпусів та гуртожитків до нового навчального року та початку нового опалювального сезону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виконані </w:t>
      </w:r>
      <w:r w:rsidRPr="00D11E59">
        <w:rPr>
          <w:rFonts w:ascii="Times New Roman" w:eastAsia="Calibri" w:hAnsi="Times New Roman" w:cs="Times New Roman"/>
          <w:sz w:val="28"/>
          <w:szCs w:val="28"/>
        </w:rPr>
        <w:t>заходи: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в навчальних  корпусах  визначено показники  мікроклімату, рівня освітлення, яскравості навчальних приміщень, облаштування пожежних щитів;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виготовлено проектну документацію на капітальний ремонт навчального корпусу №1, проведено  процедуру  закупівлі – відкриті торги на проведення робіт з капітального ремонту,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виконано капітальний ремонт даху,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замінено  пожежні гідранти;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в навчальному  корпусі №3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проведено  частковий ремонт веранди та </w:t>
      </w:r>
      <w:r w:rsidRPr="00D11E59">
        <w:rPr>
          <w:rFonts w:ascii="Times New Roman" w:eastAsia="Calibri" w:hAnsi="Times New Roman" w:cs="Times New Roman"/>
          <w:sz w:val="28"/>
          <w:szCs w:val="28"/>
        </w:rPr>
        <w:t>гардеробу;</w:t>
      </w:r>
    </w:p>
    <w:p w:rsidR="00C56EEB" w:rsidRPr="00D11E59" w:rsidRDefault="00C56EEB" w:rsidP="00C56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в котельнях  коледжу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Pr="00D11E59">
        <w:rPr>
          <w:rFonts w:ascii="Times New Roman" w:eastAsia="Calibri" w:hAnsi="Times New Roman" w:cs="Times New Roman"/>
          <w:sz w:val="28"/>
          <w:szCs w:val="28"/>
        </w:rPr>
        <w:t>робот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щодо  облаштуванню вузлів обліку газу інтелектуальним модемом автоматичної передачі даних (</w:t>
      </w:r>
      <w:r w:rsidRPr="00D11E5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11E59">
        <w:rPr>
          <w:rFonts w:ascii="Times New Roman" w:eastAsia="Calibri" w:hAnsi="Times New Roman" w:cs="Times New Roman"/>
          <w:sz w:val="28"/>
          <w:szCs w:val="28"/>
        </w:rPr>
        <w:t>-</w:t>
      </w:r>
      <w:r w:rsidRPr="00D11E59">
        <w:rPr>
          <w:rFonts w:ascii="Times New Roman" w:eastAsia="Calibri" w:hAnsi="Times New Roman" w:cs="Times New Roman"/>
          <w:sz w:val="28"/>
          <w:szCs w:val="28"/>
          <w:lang w:val="en-US"/>
        </w:rPr>
        <w:t>mod</w:t>
      </w:r>
      <w:r w:rsidRPr="00D11E59">
        <w:rPr>
          <w:rFonts w:ascii="Times New Roman" w:eastAsia="Calibri" w:hAnsi="Times New Roman" w:cs="Times New Roman"/>
          <w:sz w:val="28"/>
          <w:szCs w:val="28"/>
        </w:rPr>
        <w:t>), проведено перевірку газових лічильників коректорів та іншого обладнання;</w:t>
      </w:r>
    </w:p>
    <w:p w:rsidR="00C56EEB" w:rsidRPr="00D11E59" w:rsidRDefault="00C56EEB" w:rsidP="00C56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виконано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роб</w:t>
      </w:r>
      <w:r>
        <w:rPr>
          <w:rFonts w:ascii="Times New Roman" w:eastAsia="Calibri" w:hAnsi="Times New Roman" w:cs="Times New Roman"/>
          <w:sz w:val="28"/>
          <w:szCs w:val="28"/>
        </w:rPr>
        <w:t>оти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з перевірки системи заземлення (занулення) на відповідність діючим вимогам.</w:t>
      </w:r>
    </w:p>
    <w:p w:rsidR="00C56EEB" w:rsidRPr="00D11E59" w:rsidRDefault="00C56EEB" w:rsidP="00C56E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едено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 очистк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11E59">
        <w:rPr>
          <w:rFonts w:ascii="Times New Roman" w:eastAsia="Calibri" w:hAnsi="Times New Roman" w:cs="Times New Roman"/>
          <w:sz w:val="28"/>
          <w:szCs w:val="28"/>
        </w:rPr>
        <w:t xml:space="preserve">  вентиляційних каналів та димоходів.</w:t>
      </w:r>
    </w:p>
    <w:p w:rsidR="00C56EEB" w:rsidRPr="00D11E59" w:rsidRDefault="00C56EEB" w:rsidP="00C56E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У гуртожитках коледжу</w:t>
      </w:r>
      <w:r w:rsidRPr="00D11E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1E59">
        <w:rPr>
          <w:rFonts w:ascii="Times New Roman" w:eastAsia="Calibri" w:hAnsi="Times New Roman" w:cs="Times New Roman"/>
          <w:sz w:val="28"/>
          <w:szCs w:val="28"/>
        </w:rPr>
        <w:t>проведено частково капітальний ремонт зовнішньої системи каналізації та  поточний ремонт системи протипожежного водопостачання,  пров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едено </w:t>
      </w:r>
      <w:r w:rsidRPr="00D11E59">
        <w:rPr>
          <w:rFonts w:ascii="Times New Roman" w:eastAsia="Calibri" w:hAnsi="Times New Roman" w:cs="Times New Roman"/>
          <w:sz w:val="28"/>
          <w:szCs w:val="28"/>
        </w:rPr>
        <w:t>поточний ремонт кімнат та місць загального користування.</w:t>
      </w:r>
      <w:r w:rsidRPr="00D11E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56EEB" w:rsidRPr="00D11E59" w:rsidRDefault="00C56EEB" w:rsidP="00C56E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59">
        <w:rPr>
          <w:rFonts w:ascii="Times New Roman" w:eastAsia="Calibri" w:hAnsi="Times New Roman" w:cs="Times New Roman"/>
          <w:sz w:val="28"/>
          <w:szCs w:val="28"/>
        </w:rPr>
        <w:t>У гуртожитках та навчальних корпусах пров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едено </w:t>
      </w:r>
      <w:r w:rsidRPr="00D11E59">
        <w:rPr>
          <w:rFonts w:ascii="Times New Roman" w:eastAsia="Calibri" w:hAnsi="Times New Roman" w:cs="Times New Roman"/>
          <w:sz w:val="28"/>
          <w:szCs w:val="28"/>
        </w:rPr>
        <w:t>поточний ремонт кабінетів, лабораторій, місць загального користування.</w:t>
      </w:r>
    </w:p>
    <w:p w:rsidR="00C56EEB" w:rsidRDefault="00C56EEB" w:rsidP="00C56EEB">
      <w:pPr>
        <w:tabs>
          <w:tab w:val="left" w:pos="142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Бібліотечний фонд   поповнено посібниками та  періодичними виданням. За рік по загальному фонду надійшло 14993511,00грн.,  по спеціальному</w:t>
      </w:r>
    </w:p>
    <w:p w:rsidR="00C56EEB" w:rsidRDefault="00C56EEB" w:rsidP="00C56E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3736308,79грн.  </w:t>
      </w:r>
    </w:p>
    <w:p w:rsidR="00C56EEB" w:rsidRDefault="00C56EEB" w:rsidP="00C56E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D11E59">
        <w:rPr>
          <w:rFonts w:ascii="Times New Roman" w:eastAsia="Calibri" w:hAnsi="Times New Roman" w:cs="Times New Roman"/>
          <w:sz w:val="28"/>
          <w:szCs w:val="28"/>
        </w:rPr>
        <w:t>Створено Благодійний фонд «Нащадки Юр’єва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56EEB" w:rsidRDefault="00C56EEB" w:rsidP="00C56E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54B" w:rsidRDefault="00B3654B" w:rsidP="00C56E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54B" w:rsidRDefault="00B3654B" w:rsidP="00C56E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EEB" w:rsidRDefault="00C56EEB" w:rsidP="00C56E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коледжу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Л.П.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Лендрик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1F2" w:rsidRDefault="004221F2" w:rsidP="00C56EE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6EEB" w:rsidRPr="00E612CA" w:rsidRDefault="00C56EEB" w:rsidP="004221F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6EEB" w:rsidRPr="00E6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7AD"/>
    <w:multiLevelType w:val="hybridMultilevel"/>
    <w:tmpl w:val="5694D76C"/>
    <w:lvl w:ilvl="0" w:tplc="586212C4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92964AA"/>
    <w:multiLevelType w:val="hybridMultilevel"/>
    <w:tmpl w:val="55806B42"/>
    <w:lvl w:ilvl="0" w:tplc="4E86B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61A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CF3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89D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859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C39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8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80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A7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6632D"/>
    <w:multiLevelType w:val="hybridMultilevel"/>
    <w:tmpl w:val="F6DE5628"/>
    <w:lvl w:ilvl="0" w:tplc="01929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A2A"/>
    <w:multiLevelType w:val="hybridMultilevel"/>
    <w:tmpl w:val="EEF84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375"/>
    <w:multiLevelType w:val="hybridMultilevel"/>
    <w:tmpl w:val="79C4DC70"/>
    <w:lvl w:ilvl="0" w:tplc="59CA2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EA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665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88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04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A48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47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84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433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A02C5A"/>
    <w:multiLevelType w:val="hybridMultilevel"/>
    <w:tmpl w:val="42A05354"/>
    <w:lvl w:ilvl="0" w:tplc="4E40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E5B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84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419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86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691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06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81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CFC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21106E"/>
    <w:multiLevelType w:val="hybridMultilevel"/>
    <w:tmpl w:val="8334F840"/>
    <w:lvl w:ilvl="0" w:tplc="35B00418">
      <w:start w:val="8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00418">
      <w:start w:val="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6C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F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ED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A9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C4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6E4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8B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7939C1"/>
    <w:multiLevelType w:val="hybridMultilevel"/>
    <w:tmpl w:val="AEB01084"/>
    <w:lvl w:ilvl="0" w:tplc="FBD85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A9F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4D5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D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A88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404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8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6D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A2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446F2"/>
    <w:multiLevelType w:val="hybridMultilevel"/>
    <w:tmpl w:val="3316511C"/>
    <w:lvl w:ilvl="0" w:tplc="9BE64E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CD95BD5"/>
    <w:multiLevelType w:val="hybridMultilevel"/>
    <w:tmpl w:val="9440E98E"/>
    <w:lvl w:ilvl="0" w:tplc="01929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48"/>
    <w:rsid w:val="00002A50"/>
    <w:rsid w:val="00046B32"/>
    <w:rsid w:val="000843A1"/>
    <w:rsid w:val="00214017"/>
    <w:rsid w:val="00412D00"/>
    <w:rsid w:val="004221F2"/>
    <w:rsid w:val="005103BC"/>
    <w:rsid w:val="00534048"/>
    <w:rsid w:val="00560422"/>
    <w:rsid w:val="00727BD2"/>
    <w:rsid w:val="00744ED3"/>
    <w:rsid w:val="00822669"/>
    <w:rsid w:val="009032E5"/>
    <w:rsid w:val="00B021DC"/>
    <w:rsid w:val="00B3654B"/>
    <w:rsid w:val="00BE2043"/>
    <w:rsid w:val="00C56EEB"/>
    <w:rsid w:val="00CC7119"/>
    <w:rsid w:val="00CF05D9"/>
    <w:rsid w:val="00E45F31"/>
    <w:rsid w:val="00E612CA"/>
    <w:rsid w:val="00ED1BB5"/>
    <w:rsid w:val="00F3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13471</Words>
  <Characters>7680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2019-01-23T12:10:00Z</cp:lastPrinted>
  <dcterms:created xsi:type="dcterms:W3CDTF">2019-01-24T12:28:00Z</dcterms:created>
  <dcterms:modified xsi:type="dcterms:W3CDTF">2019-01-25T09:36:00Z</dcterms:modified>
</cp:coreProperties>
</file>